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D18" w:rsidRPr="00765F0A" w:rsidRDefault="00765F0A" w:rsidP="00765F0A">
      <w:pPr>
        <w:spacing w:line="264" w:lineRule="auto"/>
        <w:rPr>
          <w:sz w:val="28"/>
        </w:rPr>
      </w:pPr>
      <w:r w:rsidRPr="00765F0A">
        <w:rPr>
          <w:rFonts w:hint="eastAsia"/>
          <w:sz w:val="28"/>
        </w:rPr>
        <w:t>中国十大传世名画：元·黄公望《富春山居图》</w:t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br/>
      </w:r>
      <w:r w:rsidR="00A23AB4">
        <w:rPr>
          <w:rFonts w:hint="eastAsia"/>
          <w:sz w:val="28"/>
        </w:rPr>
        <w:t xml:space="preserve">1. </w:t>
      </w:r>
      <w:r w:rsidRPr="00765F0A">
        <w:rPr>
          <w:rFonts w:hint="eastAsia"/>
          <w:sz w:val="28"/>
        </w:rPr>
        <w:t>富春</w:t>
      </w:r>
      <w:proofErr w:type="gramStart"/>
      <w:r w:rsidRPr="00765F0A">
        <w:rPr>
          <w:rFonts w:hint="eastAsia"/>
          <w:sz w:val="28"/>
        </w:rPr>
        <w:t>山居图</w:t>
      </w:r>
      <w:proofErr w:type="gramEnd"/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t>《富春山居图》为中国十大传世名画，由元代画家黄公望在七十二岁时为无用师和尚所绘，耗时长达七年。画面取材于浙江富春江，用墨淡雅，疏密得当，墨色浓淡干湿并用，极富变化。明朝末年传到收藏家吴洪裕手中，他临死前曾下令将此画焚烧殉葬，险被侄子从火中抢救出，但此时画已被烧成一大一小两段。前段较小，称</w:t>
      </w:r>
      <w:r w:rsidRPr="00765F0A">
        <w:rPr>
          <w:sz w:val="28"/>
        </w:rPr>
        <w:t>‌‌‌‌“</w:t>
      </w:r>
      <w:r w:rsidRPr="00765F0A">
        <w:rPr>
          <w:rFonts w:hint="eastAsia"/>
          <w:sz w:val="28"/>
        </w:rPr>
        <w:t>剩山图</w:t>
      </w:r>
      <w:r w:rsidRPr="00765F0A">
        <w:rPr>
          <w:sz w:val="28"/>
        </w:rPr>
        <w:t>‌‌‌‌”</w:t>
      </w:r>
      <w:r w:rsidRPr="00765F0A">
        <w:rPr>
          <w:rFonts w:hint="eastAsia"/>
          <w:sz w:val="28"/>
        </w:rPr>
        <w:t>，现藏浙江省博物馆；后段画幅较长，称</w:t>
      </w:r>
      <w:r w:rsidRPr="00765F0A">
        <w:rPr>
          <w:sz w:val="28"/>
        </w:rPr>
        <w:t>‌‌‌‌“</w:t>
      </w:r>
      <w:r w:rsidRPr="00765F0A">
        <w:rPr>
          <w:rFonts w:hint="eastAsia"/>
          <w:sz w:val="28"/>
        </w:rPr>
        <w:t>无用师卷</w:t>
      </w:r>
      <w:r w:rsidRPr="00765F0A">
        <w:rPr>
          <w:sz w:val="28"/>
        </w:rPr>
        <w:t>‌‌‌‌”</w:t>
      </w:r>
      <w:r w:rsidRPr="00765F0A">
        <w:rPr>
          <w:rFonts w:hint="eastAsia"/>
          <w:sz w:val="28"/>
        </w:rPr>
        <w:t>，现藏台北故宫博物院。三百年来，这幅画辗转流失，充满传奇色彩。</w:t>
      </w:r>
      <w:r>
        <w:rPr>
          <w:sz w:val="28"/>
        </w:rPr>
        <w:br/>
      </w:r>
      <w:r w:rsidRPr="00765F0A">
        <w:rPr>
          <w:sz w:val="28"/>
        </w:rPr>
        <w:br/>
      </w:r>
      <w:r w:rsidR="00A23AB4">
        <w:rPr>
          <w:rFonts w:hint="eastAsia"/>
          <w:sz w:val="28"/>
        </w:rPr>
        <w:t xml:space="preserve">2. </w:t>
      </w:r>
      <w:r w:rsidRPr="00765F0A">
        <w:rPr>
          <w:rFonts w:hint="eastAsia"/>
          <w:sz w:val="28"/>
        </w:rPr>
        <w:t>富春山居图·</w:t>
      </w:r>
      <w:proofErr w:type="gramStart"/>
      <w:r w:rsidRPr="00765F0A">
        <w:rPr>
          <w:rFonts w:hint="eastAsia"/>
          <w:sz w:val="28"/>
        </w:rPr>
        <w:t>无用师卷</w:t>
      </w:r>
      <w:proofErr w:type="gramEnd"/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br/>
      </w:r>
      <w:r w:rsidR="00A23AB4">
        <w:rPr>
          <w:rFonts w:hint="eastAsia"/>
          <w:sz w:val="28"/>
        </w:rPr>
        <w:t xml:space="preserve">3. </w:t>
      </w:r>
      <w:r w:rsidRPr="00765F0A">
        <w:rPr>
          <w:rFonts w:hint="eastAsia"/>
          <w:sz w:val="28"/>
        </w:rPr>
        <w:t>富春山居图·</w:t>
      </w:r>
      <w:proofErr w:type="gramStart"/>
      <w:r w:rsidRPr="00765F0A">
        <w:rPr>
          <w:rFonts w:hint="eastAsia"/>
          <w:sz w:val="28"/>
        </w:rPr>
        <w:t>剩山图</w:t>
      </w:r>
      <w:proofErr w:type="gramEnd"/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br/>
      </w:r>
      <w:r w:rsidR="00A23AB4">
        <w:rPr>
          <w:rFonts w:hint="eastAsia"/>
          <w:sz w:val="28"/>
        </w:rPr>
        <w:t xml:space="preserve">4. </w:t>
      </w:r>
      <w:r w:rsidRPr="00765F0A">
        <w:rPr>
          <w:rFonts w:hint="eastAsia"/>
          <w:sz w:val="28"/>
        </w:rPr>
        <w:t>富春山居图·合璧</w:t>
      </w:r>
      <w:proofErr w:type="gramStart"/>
      <w:r w:rsidRPr="00765F0A">
        <w:rPr>
          <w:rFonts w:hint="eastAsia"/>
          <w:sz w:val="28"/>
        </w:rPr>
        <w:t>后境景</w:t>
      </w:r>
      <w:proofErr w:type="gramEnd"/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t>黄公望与《富春山居图》</w:t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t>黄公望是我国元代大画家，他创作的《富春山居图》已成为脍炙人口的传世名作。六百多年来，黄公望的名字及其《富春山居图》与美丽</w:t>
      </w:r>
      <w:r w:rsidRPr="00765F0A">
        <w:rPr>
          <w:rFonts w:hint="eastAsia"/>
          <w:sz w:val="28"/>
        </w:rPr>
        <w:lastRenderedPageBreak/>
        <w:t>的富春山水交相辉映，蜚声中中外。黄公望一生经历坎坷。南宋咸淳五年（公元</w:t>
      </w:r>
      <w:r w:rsidRPr="00765F0A">
        <w:rPr>
          <w:sz w:val="28"/>
        </w:rPr>
        <w:t>1269</w:t>
      </w:r>
      <w:r w:rsidRPr="00765F0A">
        <w:rPr>
          <w:rFonts w:hint="eastAsia"/>
          <w:sz w:val="28"/>
        </w:rPr>
        <w:t>年），他出生在江苏常熟一户陆姓家庭，取名陆</w:t>
      </w:r>
      <w:proofErr w:type="gramStart"/>
      <w:r w:rsidRPr="00765F0A">
        <w:rPr>
          <w:rFonts w:hint="eastAsia"/>
          <w:sz w:val="28"/>
        </w:rPr>
        <w:t>坚</w:t>
      </w:r>
      <w:proofErr w:type="gramEnd"/>
      <w:r w:rsidRPr="00765F0A">
        <w:rPr>
          <w:rFonts w:hint="eastAsia"/>
          <w:sz w:val="28"/>
        </w:rPr>
        <w:t>，不幸父母早逝，家贫无依，到七八岁时，过继浙江</w:t>
      </w:r>
      <w:proofErr w:type="gramStart"/>
      <w:r w:rsidRPr="00765F0A">
        <w:rPr>
          <w:rFonts w:hint="eastAsia"/>
          <w:sz w:val="28"/>
        </w:rPr>
        <w:t>永嘉籍黄姓</w:t>
      </w:r>
      <w:proofErr w:type="gramEnd"/>
      <w:r w:rsidRPr="00765F0A">
        <w:rPr>
          <w:rFonts w:hint="eastAsia"/>
          <w:sz w:val="28"/>
        </w:rPr>
        <w:t>老人为子，于是改姓黄，名公望，字子久。他自幼聪颖，勤奋好学，兴趣广泛，青年时期又博览群书，是一个文章、诗词、书画、音乐样样精通的才子。黄公望十一岁时，南宋王朝覆灭，他成元朝的子民</w:t>
      </w:r>
      <w:r>
        <w:rPr>
          <w:rFonts w:hint="eastAsia"/>
          <w:sz w:val="28"/>
        </w:rPr>
        <w:t>。</w:t>
      </w:r>
      <w:r w:rsidRPr="00765F0A">
        <w:rPr>
          <w:rFonts w:hint="eastAsia"/>
          <w:sz w:val="28"/>
        </w:rPr>
        <w:t>以弓马定天下的元朝统治者实行民族歧视政策</w:t>
      </w:r>
      <w:r>
        <w:rPr>
          <w:rFonts w:hint="eastAsia"/>
          <w:sz w:val="28"/>
        </w:rPr>
        <w:t>，</w:t>
      </w:r>
      <w:r w:rsidRPr="00765F0A">
        <w:rPr>
          <w:rFonts w:hint="eastAsia"/>
          <w:sz w:val="28"/>
        </w:rPr>
        <w:t>汉人处于被</w:t>
      </w:r>
      <w:r>
        <w:rPr>
          <w:rFonts w:hint="eastAsia"/>
          <w:sz w:val="28"/>
        </w:rPr>
        <w:t>奴役</w:t>
      </w:r>
      <w:r w:rsidRPr="00765F0A">
        <w:rPr>
          <w:rFonts w:hint="eastAsia"/>
          <w:sz w:val="28"/>
        </w:rPr>
        <w:t>的地位，因</w:t>
      </w:r>
      <w:r w:rsidR="00AF08ED">
        <w:rPr>
          <w:rFonts w:hint="eastAsia"/>
          <w:sz w:val="28"/>
        </w:rPr>
        <w:t>此</w:t>
      </w:r>
      <w:r w:rsidRPr="00765F0A">
        <w:rPr>
          <w:rFonts w:hint="eastAsia"/>
          <w:sz w:val="28"/>
        </w:rPr>
        <w:t>，尽管黄公望少怀大志，满腹经纶，但英雄无用武之地</w:t>
      </w:r>
      <w:r w:rsidR="00AF08ED">
        <w:rPr>
          <w:rFonts w:hint="eastAsia"/>
          <w:sz w:val="28"/>
        </w:rPr>
        <w:t>。</w:t>
      </w:r>
      <w:r w:rsidRPr="00765F0A">
        <w:rPr>
          <w:rFonts w:hint="eastAsia"/>
          <w:sz w:val="28"/>
        </w:rPr>
        <w:t>直到中年时期，他才受人举荐做过办理文案的小官，但由于正直敢言，触犯了某些权豪，后来又受到一桩官司的牵连，被诬坐牢。出狱后，他已年届半百，便采取了不与元朝统治者合作的态度，改号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“一峰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”、自称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“大痴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”，从此不问政事，</w:t>
      </w:r>
      <w:proofErr w:type="gramStart"/>
      <w:r w:rsidRPr="00765F0A">
        <w:rPr>
          <w:rFonts w:hint="eastAsia"/>
          <w:sz w:val="28"/>
        </w:rPr>
        <w:t>学道卖卜</w:t>
      </w:r>
      <w:proofErr w:type="gramEnd"/>
      <w:r w:rsidRPr="00765F0A">
        <w:rPr>
          <w:rFonts w:hint="eastAsia"/>
          <w:sz w:val="28"/>
        </w:rPr>
        <w:t>，书画交游，过着浪迹江湖的生活。</w:t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t>据记载，黄公望三十一岁开始作画，由于际遇的坎坷，到五十岁左右，也就是出狱后才专心从事山水画创作。由于他热爱自然，有较全面的文化修养，早期又在临摹众多的古代名家作品中练就了深厚的功力，胸中积累博大精深，使之一起步便显示了艺术上的高格调。他以北宋大画家董源的画法为基础，吸取其他名家的长处，逐渐创造了自己的艺术面貌。他的山水画大致有两种风格：</w:t>
      </w:r>
      <w:proofErr w:type="gramStart"/>
      <w:r w:rsidRPr="00765F0A">
        <w:rPr>
          <w:rFonts w:hint="eastAsia"/>
          <w:sz w:val="28"/>
        </w:rPr>
        <w:t>一</w:t>
      </w:r>
      <w:proofErr w:type="gramEnd"/>
      <w:r w:rsidRPr="00765F0A">
        <w:rPr>
          <w:rFonts w:hint="eastAsia"/>
          <w:sz w:val="28"/>
        </w:rPr>
        <w:t>作浅绛色，山头多岩石，笔势雄伟；</w:t>
      </w:r>
      <w:proofErr w:type="gramStart"/>
      <w:r w:rsidRPr="00765F0A">
        <w:rPr>
          <w:rFonts w:hint="eastAsia"/>
          <w:sz w:val="28"/>
        </w:rPr>
        <w:t>一</w:t>
      </w:r>
      <w:proofErr w:type="gramEnd"/>
      <w:r w:rsidRPr="00765F0A">
        <w:rPr>
          <w:rFonts w:hint="eastAsia"/>
          <w:sz w:val="28"/>
        </w:rPr>
        <w:t>作水墨，</w:t>
      </w:r>
      <w:proofErr w:type="gramStart"/>
      <w:r w:rsidRPr="00765F0A">
        <w:rPr>
          <w:rFonts w:hint="eastAsia"/>
          <w:sz w:val="28"/>
        </w:rPr>
        <w:t>皴</w:t>
      </w:r>
      <w:proofErr w:type="gramEnd"/>
      <w:r w:rsidRPr="00765F0A">
        <w:rPr>
          <w:rFonts w:hint="eastAsia"/>
          <w:sz w:val="28"/>
        </w:rPr>
        <w:t>纹较少，笔意简远逸迈，充分体现出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“寄兴于画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”的思想和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“浑厚华滋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”的笔墨效果。黄公望与同时代的王蒙、</w:t>
      </w:r>
      <w:proofErr w:type="gramStart"/>
      <w:r w:rsidRPr="00765F0A">
        <w:rPr>
          <w:rFonts w:hint="eastAsia"/>
          <w:sz w:val="28"/>
        </w:rPr>
        <w:t>倪瓒</w:t>
      </w:r>
      <w:proofErr w:type="gramEnd"/>
      <w:r w:rsidRPr="00765F0A">
        <w:rPr>
          <w:rFonts w:hint="eastAsia"/>
          <w:sz w:val="28"/>
        </w:rPr>
        <w:t>、吴镇交往密切，诗画互赠，切磋探讨，常以合作山水画为乐。</w:t>
      </w:r>
      <w:r w:rsidRPr="00765F0A">
        <w:rPr>
          <w:rFonts w:hint="eastAsia"/>
          <w:sz w:val="28"/>
        </w:rPr>
        <w:lastRenderedPageBreak/>
        <w:t>他们不但都创造了自己的独特绘画风格，并致力于意境章法及诗文与绘画的有机结合，共同把中国文人画推进到一个崭新的天地，因此获得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“元季四大家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”的殊荣。而黄公望尤以卓越的成就兀立顶峰，对后世画坛产生巨大影响，被推为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“元四家之首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”。</w:t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t>黄公望与富阳有着不解之缘。他遍游名山大川，却独钟情于富春山水，晚年结庐定居富春江畔的筲箕泉</w:t>
      </w:r>
      <w:r w:rsidRPr="00765F0A">
        <w:rPr>
          <w:sz w:val="28"/>
        </w:rPr>
        <w:t>(</w:t>
      </w:r>
      <w:r w:rsidRPr="00765F0A">
        <w:rPr>
          <w:rFonts w:hint="eastAsia"/>
          <w:sz w:val="28"/>
        </w:rPr>
        <w:t>今富阳市东郊黄公望森林公园内</w:t>
      </w:r>
      <w:r w:rsidRPr="00765F0A">
        <w:rPr>
          <w:sz w:val="28"/>
        </w:rPr>
        <w:t>)</w:t>
      </w:r>
      <w:r w:rsidRPr="00765F0A">
        <w:rPr>
          <w:rFonts w:hint="eastAsia"/>
          <w:sz w:val="28"/>
        </w:rPr>
        <w:t>，在这里度过了他人生最辉煌的时期，留下了一大批杰作。从此，黄公望的名字与美丽的富春江紧密地联结在一起，富春江是造就他成为一代大师的摇篮，而他也为美丽的富春江增添了夺目的光彩。</w:t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t>《富春山居图》是黄公望七十九岁高龄时开始创作的。这幅</w:t>
      </w:r>
      <w:proofErr w:type="gramStart"/>
      <w:r w:rsidRPr="00765F0A">
        <w:rPr>
          <w:rFonts w:hint="eastAsia"/>
          <w:sz w:val="28"/>
        </w:rPr>
        <w:t>纵</w:t>
      </w:r>
      <w:proofErr w:type="gramEnd"/>
      <w:r w:rsidRPr="00765F0A">
        <w:rPr>
          <w:sz w:val="28"/>
        </w:rPr>
        <w:t>33</w:t>
      </w:r>
      <w:r w:rsidRPr="00765F0A">
        <w:rPr>
          <w:rFonts w:hint="eastAsia"/>
          <w:sz w:val="28"/>
        </w:rPr>
        <w:t>厘米，横</w:t>
      </w:r>
      <w:r w:rsidRPr="00765F0A">
        <w:rPr>
          <w:sz w:val="28"/>
        </w:rPr>
        <w:t>636</w:t>
      </w:r>
      <w:r w:rsidRPr="00765F0A">
        <w:rPr>
          <w:rFonts w:hint="eastAsia"/>
          <w:sz w:val="28"/>
        </w:rPr>
        <w:t>．</w:t>
      </w:r>
      <w:r w:rsidRPr="00765F0A">
        <w:rPr>
          <w:sz w:val="28"/>
        </w:rPr>
        <w:t>9</w:t>
      </w:r>
      <w:r w:rsidRPr="00765F0A">
        <w:rPr>
          <w:rFonts w:hint="eastAsia"/>
          <w:sz w:val="28"/>
        </w:rPr>
        <w:t>厘米的长卷，是他生活在富阳，又以富春江为题材推出的力作。为了画好这幅画，他终日不辞辛劳奔波于富春江两岸，观察烟云变幻之奇，领略江山钓滩之胜，并身带纸笔，遇到好景，随时写生，富春江边的许多山村都留下他的足迹。深入的观察，真切的体验，丰富的素材，使《富春山居图》的创作有了扎实的生活基础，加上他晚年那炉火纯青的笔墨技法，因此落笔从容。千丘万壑，越出越奇，重峦迭嶂，越深越妙，既形象地再现了富春山水的秀丽外貌，又把其本质美的特征挥洒得淋漓尽致。</w:t>
      </w:r>
      <w:proofErr w:type="gramStart"/>
      <w:r w:rsidRPr="00765F0A">
        <w:rPr>
          <w:rFonts w:hint="eastAsia"/>
          <w:sz w:val="28"/>
        </w:rPr>
        <w:t>这件宏幅巨制</w:t>
      </w:r>
      <w:proofErr w:type="gramEnd"/>
      <w:r w:rsidRPr="00765F0A">
        <w:rPr>
          <w:rFonts w:hint="eastAsia"/>
          <w:sz w:val="28"/>
        </w:rPr>
        <w:t>直到他谢世前不久才告完成，前后倾注了大约七年的心血，这是画家与富春山水情景交融的结晶。展开画呈现在我们面前的是富春江一带秋初景色：丘陵起</w:t>
      </w:r>
      <w:r w:rsidRPr="00765F0A">
        <w:rPr>
          <w:rFonts w:hint="eastAsia"/>
          <w:sz w:val="28"/>
        </w:rPr>
        <w:lastRenderedPageBreak/>
        <w:t>伏，峰回路转，江流沃土，沙</w:t>
      </w:r>
      <w:proofErr w:type="gramStart"/>
      <w:r w:rsidRPr="00765F0A">
        <w:rPr>
          <w:rFonts w:hint="eastAsia"/>
          <w:sz w:val="28"/>
        </w:rPr>
        <w:t>町</w:t>
      </w:r>
      <w:proofErr w:type="gramEnd"/>
      <w:r w:rsidRPr="00765F0A">
        <w:rPr>
          <w:rFonts w:hint="eastAsia"/>
          <w:sz w:val="28"/>
        </w:rPr>
        <w:t>平畴。云烟掩映村舍，水波出没鱼舟。近树苍苍，疏密有致，溪山深远，飞泉倒挂。亭台小桥，各得其所，人物飞禽，生动适度。正是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“景随人迁，人随景移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”，达到步步可观的艺术效果。这幅山水画长卷的布局由平面向纵深展宽，空间显得极其自然，使人感到真实和亲切，笔墨技法包容前贤各家之长，又自有创造，并以淡淡的赭色作赋彩，这就是黄公望首创的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“浅绛法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”。整幅画简洁明快，虚实相生，具有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“清水出芙蓉，天然去雕饰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”之妙，集中显示出黄公望的艺术特色和心灵境界，被后世誉为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“画中之兰亭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”。时至今日，当人们从杭州逆钱塘江而入富阳，满目青山秀水，景色如画，就会自然地联想到《富春山居图》与两岸景致在形质气度上的神合，从心底里赞叹作者认识生活，把握对象的神髓，进而提炼、概括为艺术形象的巨大本领。</w:t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t>元代以来，历代书画家、收藏家、鉴赏家，乃至帝</w:t>
      </w:r>
      <w:r w:rsidR="00AF08ED">
        <w:rPr>
          <w:rFonts w:hint="eastAsia"/>
          <w:sz w:val="28"/>
        </w:rPr>
        <w:t>王</w:t>
      </w:r>
      <w:r w:rsidRPr="00765F0A">
        <w:rPr>
          <w:rFonts w:hint="eastAsia"/>
          <w:sz w:val="28"/>
        </w:rPr>
        <w:t>权贵都对《富春山居图》推崇备至，并以能亲眼目睹这件真迹为荣幸，使得这卷宝图既备受赞颂，也历尽沧桑。在辗转流传过程中，曾引发出</w:t>
      </w:r>
      <w:r w:rsidRPr="00765F0A">
        <w:rPr>
          <w:sz w:val="28"/>
        </w:rPr>
        <w:t>乾</w:t>
      </w:r>
      <w:r w:rsidRPr="00765F0A">
        <w:rPr>
          <w:rFonts w:hint="eastAsia"/>
          <w:sz w:val="28"/>
        </w:rPr>
        <w:t>隆年间有趣的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“富春疑案</w:t>
      </w:r>
      <w:r w:rsidRPr="00765F0A">
        <w:rPr>
          <w:sz w:val="28"/>
        </w:rPr>
        <w:t>‌‌‌‌</w:t>
      </w:r>
      <w:r w:rsidRPr="00765F0A">
        <w:rPr>
          <w:rFonts w:hint="eastAsia"/>
          <w:sz w:val="28"/>
        </w:rPr>
        <w:t>”，弄得弘历皇帝神魂颠倒，误判真伪；也曾因收藏家的酷爱而遭焚烧毁容之灾。如今，它的前段珍藏于浙江博物馆，后段藏于台湾。</w:t>
      </w:r>
      <w:r w:rsidR="00AF08ED">
        <w:rPr>
          <w:sz w:val="28"/>
        </w:rPr>
        <w:br/>
      </w:r>
      <w:r w:rsidR="00AF08ED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t>注：关于黄公望里籍，</w:t>
      </w:r>
      <w:proofErr w:type="gramStart"/>
      <w:r w:rsidRPr="00765F0A">
        <w:rPr>
          <w:rFonts w:hint="eastAsia"/>
          <w:sz w:val="28"/>
        </w:rPr>
        <w:t>一</w:t>
      </w:r>
      <w:proofErr w:type="gramEnd"/>
      <w:r w:rsidRPr="00765F0A">
        <w:rPr>
          <w:rFonts w:hint="eastAsia"/>
          <w:sz w:val="28"/>
        </w:rPr>
        <w:t>作浙江富阳人；</w:t>
      </w:r>
      <w:proofErr w:type="gramStart"/>
      <w:r w:rsidRPr="00765F0A">
        <w:rPr>
          <w:rFonts w:hint="eastAsia"/>
          <w:sz w:val="28"/>
        </w:rPr>
        <w:t>一</w:t>
      </w:r>
      <w:proofErr w:type="gramEnd"/>
      <w:r w:rsidRPr="00765F0A">
        <w:rPr>
          <w:rFonts w:hint="eastAsia"/>
          <w:sz w:val="28"/>
        </w:rPr>
        <w:t>作衢州人；还有作徽州人的。</w:t>
      </w:r>
      <w:proofErr w:type="gramStart"/>
      <w:r w:rsidRPr="00765F0A">
        <w:rPr>
          <w:rFonts w:hint="eastAsia"/>
          <w:sz w:val="28"/>
        </w:rPr>
        <w:t>几说并存</w:t>
      </w:r>
      <w:proofErr w:type="gramEnd"/>
      <w:r w:rsidRPr="00765F0A">
        <w:rPr>
          <w:rFonts w:hint="eastAsia"/>
          <w:sz w:val="28"/>
        </w:rPr>
        <w:t>。本文根据目前学术界倾向性说法。</w:t>
      </w:r>
      <w:r w:rsidRPr="00765F0A">
        <w:rPr>
          <w:rFonts w:hint="eastAsia"/>
          <w:sz w:val="28"/>
        </w:rPr>
        <w:br/>
      </w:r>
      <w:r w:rsidRPr="00765F0A">
        <w:rPr>
          <w:rFonts w:hint="eastAsia"/>
          <w:sz w:val="28"/>
        </w:rPr>
        <w:lastRenderedPageBreak/>
        <w:br/>
      </w:r>
      <w:bookmarkStart w:id="0" w:name="_GoBack"/>
      <w:bookmarkEnd w:id="0"/>
      <w:r w:rsidRPr="00765F0A">
        <w:rPr>
          <w:sz w:val="28"/>
        </w:rPr>
        <w:br/>
      </w:r>
      <w:r w:rsidRPr="00765F0A">
        <w:rPr>
          <w:sz w:val="28"/>
        </w:rPr>
        <w:br/>
      </w:r>
    </w:p>
    <w:sectPr w:rsidR="00347D18" w:rsidRPr="00765F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160" w:rsidRDefault="007D7160" w:rsidP="00765F0A">
      <w:r>
        <w:separator/>
      </w:r>
    </w:p>
  </w:endnote>
  <w:endnote w:type="continuationSeparator" w:id="0">
    <w:p w:rsidR="007D7160" w:rsidRDefault="007D7160" w:rsidP="0076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160" w:rsidRDefault="007D7160" w:rsidP="00765F0A">
      <w:r>
        <w:separator/>
      </w:r>
    </w:p>
  </w:footnote>
  <w:footnote w:type="continuationSeparator" w:id="0">
    <w:p w:rsidR="007D7160" w:rsidRDefault="007D7160" w:rsidP="00765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59B"/>
    <w:rsid w:val="000021C4"/>
    <w:rsid w:val="00005690"/>
    <w:rsid w:val="000572F2"/>
    <w:rsid w:val="0006160E"/>
    <w:rsid w:val="00082134"/>
    <w:rsid w:val="000A00A6"/>
    <w:rsid w:val="000C58B8"/>
    <w:rsid w:val="00132F2B"/>
    <w:rsid w:val="00136D26"/>
    <w:rsid w:val="001706B9"/>
    <w:rsid w:val="00176F25"/>
    <w:rsid w:val="00190EB0"/>
    <w:rsid w:val="001B4042"/>
    <w:rsid w:val="001F7BF4"/>
    <w:rsid w:val="002004A3"/>
    <w:rsid w:val="002232D0"/>
    <w:rsid w:val="00230807"/>
    <w:rsid w:val="00245584"/>
    <w:rsid w:val="00253A2B"/>
    <w:rsid w:val="00283C95"/>
    <w:rsid w:val="002B05E8"/>
    <w:rsid w:val="002B1ABB"/>
    <w:rsid w:val="002C60DA"/>
    <w:rsid w:val="002D0D86"/>
    <w:rsid w:val="002D68C3"/>
    <w:rsid w:val="002E2012"/>
    <w:rsid w:val="002E4078"/>
    <w:rsid w:val="0030557B"/>
    <w:rsid w:val="003307AA"/>
    <w:rsid w:val="003371F7"/>
    <w:rsid w:val="00394BD1"/>
    <w:rsid w:val="003B11C1"/>
    <w:rsid w:val="003D2375"/>
    <w:rsid w:val="00461EB8"/>
    <w:rsid w:val="00487307"/>
    <w:rsid w:val="0049116E"/>
    <w:rsid w:val="004B0785"/>
    <w:rsid w:val="004C1666"/>
    <w:rsid w:val="004C4259"/>
    <w:rsid w:val="004E4BC6"/>
    <w:rsid w:val="00521FA7"/>
    <w:rsid w:val="005364B4"/>
    <w:rsid w:val="00540ECC"/>
    <w:rsid w:val="00543FFB"/>
    <w:rsid w:val="00593FF3"/>
    <w:rsid w:val="0061358F"/>
    <w:rsid w:val="00653FD9"/>
    <w:rsid w:val="00657D0C"/>
    <w:rsid w:val="00665527"/>
    <w:rsid w:val="00667D5E"/>
    <w:rsid w:val="00686A4F"/>
    <w:rsid w:val="006B7AFD"/>
    <w:rsid w:val="006D376C"/>
    <w:rsid w:val="006D654B"/>
    <w:rsid w:val="006F4EBA"/>
    <w:rsid w:val="0072693D"/>
    <w:rsid w:val="00743301"/>
    <w:rsid w:val="00765F0A"/>
    <w:rsid w:val="00771937"/>
    <w:rsid w:val="00782B3A"/>
    <w:rsid w:val="00795C10"/>
    <w:rsid w:val="007B2196"/>
    <w:rsid w:val="007D7160"/>
    <w:rsid w:val="007F0AD9"/>
    <w:rsid w:val="0080559C"/>
    <w:rsid w:val="0081071F"/>
    <w:rsid w:val="00812E94"/>
    <w:rsid w:val="008338E1"/>
    <w:rsid w:val="008478E0"/>
    <w:rsid w:val="00867931"/>
    <w:rsid w:val="00890A93"/>
    <w:rsid w:val="00932ACA"/>
    <w:rsid w:val="00941E2D"/>
    <w:rsid w:val="00960513"/>
    <w:rsid w:val="009954C5"/>
    <w:rsid w:val="009A2BA2"/>
    <w:rsid w:val="009A3524"/>
    <w:rsid w:val="009B359B"/>
    <w:rsid w:val="009F2C27"/>
    <w:rsid w:val="00A23AB4"/>
    <w:rsid w:val="00A31BCD"/>
    <w:rsid w:val="00A43CCE"/>
    <w:rsid w:val="00A6719E"/>
    <w:rsid w:val="00AA0D2D"/>
    <w:rsid w:val="00AF08ED"/>
    <w:rsid w:val="00AF4FFA"/>
    <w:rsid w:val="00B049DD"/>
    <w:rsid w:val="00B065C4"/>
    <w:rsid w:val="00B12DC6"/>
    <w:rsid w:val="00B56BA6"/>
    <w:rsid w:val="00B70FD3"/>
    <w:rsid w:val="00B85098"/>
    <w:rsid w:val="00B875F9"/>
    <w:rsid w:val="00BA4F1C"/>
    <w:rsid w:val="00BB7C76"/>
    <w:rsid w:val="00BC58DE"/>
    <w:rsid w:val="00BD535F"/>
    <w:rsid w:val="00BE46FC"/>
    <w:rsid w:val="00C044C7"/>
    <w:rsid w:val="00C04EC0"/>
    <w:rsid w:val="00C3762D"/>
    <w:rsid w:val="00C44EE1"/>
    <w:rsid w:val="00C870A1"/>
    <w:rsid w:val="00CD667F"/>
    <w:rsid w:val="00CD7695"/>
    <w:rsid w:val="00CE1BB1"/>
    <w:rsid w:val="00CF417E"/>
    <w:rsid w:val="00CF7A5B"/>
    <w:rsid w:val="00D2740F"/>
    <w:rsid w:val="00D56468"/>
    <w:rsid w:val="00D67C9E"/>
    <w:rsid w:val="00DC3359"/>
    <w:rsid w:val="00DE4B30"/>
    <w:rsid w:val="00DF64F5"/>
    <w:rsid w:val="00EA419E"/>
    <w:rsid w:val="00EC43BB"/>
    <w:rsid w:val="00EC544A"/>
    <w:rsid w:val="00EE6535"/>
    <w:rsid w:val="00F03769"/>
    <w:rsid w:val="00F45FE9"/>
    <w:rsid w:val="00F717D7"/>
    <w:rsid w:val="00FB1420"/>
    <w:rsid w:val="00FB45F3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59B"/>
    <w:pPr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F0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F0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59B"/>
    <w:pPr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F0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F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336</Words>
  <Characters>1917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4</cp:revision>
  <dcterms:created xsi:type="dcterms:W3CDTF">2014-08-11T23:51:00Z</dcterms:created>
  <dcterms:modified xsi:type="dcterms:W3CDTF">2014-08-16T03:32:00Z</dcterms:modified>
</cp:coreProperties>
</file>